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DE" w:rsidRDefault="009179DE" w:rsidP="00CA29C3">
      <w:pPr>
        <w:jc w:val="center"/>
        <w:rPr>
          <w:rFonts w:ascii="Times New Roman" w:hAnsi="Times New Roman"/>
          <w:b/>
        </w:rPr>
      </w:pPr>
    </w:p>
    <w:p w:rsidR="00CA29C3" w:rsidRPr="00CA29C3" w:rsidRDefault="004E5532" w:rsidP="00CA29C3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Uchwała Nr </w:t>
      </w:r>
      <w:r w:rsidR="00C5589C">
        <w:rPr>
          <w:rFonts w:ascii="Times New Roman" w:hAnsi="Times New Roman"/>
          <w:b/>
        </w:rPr>
        <w:t>XI</w:t>
      </w:r>
      <w:r>
        <w:rPr>
          <w:rFonts w:ascii="Times New Roman" w:hAnsi="Times New Roman"/>
          <w:b/>
        </w:rPr>
        <w:t>/</w:t>
      </w:r>
      <w:r w:rsidR="00354208">
        <w:rPr>
          <w:rFonts w:ascii="Times New Roman" w:hAnsi="Times New Roman"/>
          <w:b/>
        </w:rPr>
        <w:t>86</w:t>
      </w:r>
      <w:r w:rsidR="00CA29C3">
        <w:rPr>
          <w:rFonts w:ascii="Times New Roman" w:hAnsi="Times New Roman"/>
          <w:b/>
        </w:rPr>
        <w:t>/2015</w:t>
      </w:r>
    </w:p>
    <w:p w:rsidR="00CA29C3" w:rsidRPr="00CA29C3" w:rsidRDefault="00CA29C3" w:rsidP="00CA29C3">
      <w:pPr>
        <w:jc w:val="center"/>
        <w:rPr>
          <w:rFonts w:ascii="Times New Roman" w:hAnsi="Times New Roman"/>
          <w:b/>
        </w:rPr>
      </w:pPr>
      <w:r w:rsidRPr="00CA29C3">
        <w:rPr>
          <w:rFonts w:ascii="Times New Roman" w:hAnsi="Times New Roman"/>
          <w:b/>
        </w:rPr>
        <w:t xml:space="preserve">Rady Gminy </w:t>
      </w:r>
      <w:r>
        <w:rPr>
          <w:rFonts w:ascii="Times New Roman" w:hAnsi="Times New Roman"/>
          <w:b/>
        </w:rPr>
        <w:t>Stara Dąbrowa</w:t>
      </w:r>
    </w:p>
    <w:p w:rsidR="00CA29C3" w:rsidRPr="00CA29C3" w:rsidRDefault="004E5532" w:rsidP="00CA29C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 dnia </w:t>
      </w:r>
      <w:r w:rsidR="00C5589C">
        <w:rPr>
          <w:rFonts w:ascii="Times New Roman" w:hAnsi="Times New Roman"/>
          <w:b/>
        </w:rPr>
        <w:t>30 grudnia</w:t>
      </w:r>
      <w:r w:rsidR="00CA29C3">
        <w:rPr>
          <w:rFonts w:ascii="Times New Roman" w:hAnsi="Times New Roman"/>
          <w:b/>
        </w:rPr>
        <w:t xml:space="preserve"> 2015</w:t>
      </w:r>
      <w:r w:rsidR="00CA29C3" w:rsidRPr="00CA29C3">
        <w:rPr>
          <w:rFonts w:ascii="Times New Roman" w:hAnsi="Times New Roman"/>
          <w:b/>
        </w:rPr>
        <w:t xml:space="preserve"> r.</w:t>
      </w:r>
    </w:p>
    <w:p w:rsidR="00CA29C3" w:rsidRPr="00CA29C3" w:rsidRDefault="00CA29C3" w:rsidP="00CA29C3">
      <w:pPr>
        <w:jc w:val="center"/>
        <w:rPr>
          <w:rFonts w:ascii="Times New Roman" w:hAnsi="Times New Roman"/>
          <w:b/>
        </w:rPr>
      </w:pPr>
    </w:p>
    <w:p w:rsidR="00CA29C3" w:rsidRDefault="00CA29C3" w:rsidP="000D58DB">
      <w:pPr>
        <w:pStyle w:val="Akapitzlist1"/>
        <w:tabs>
          <w:tab w:val="clear" w:pos="708"/>
          <w:tab w:val="left" w:pos="0"/>
        </w:tabs>
        <w:spacing w:after="120" w:line="240" w:lineRule="auto"/>
        <w:ind w:left="0"/>
        <w:jc w:val="both"/>
        <w:rPr>
          <w:b/>
          <w:iCs/>
          <w:sz w:val="22"/>
          <w:szCs w:val="22"/>
        </w:rPr>
      </w:pPr>
      <w:r w:rsidRPr="00CA29C3">
        <w:rPr>
          <w:b/>
          <w:iCs/>
          <w:sz w:val="22"/>
          <w:szCs w:val="22"/>
        </w:rPr>
        <w:t xml:space="preserve">zmieniająca uchwałę </w:t>
      </w:r>
      <w:r w:rsidR="00DA475F" w:rsidRPr="00DA475F">
        <w:rPr>
          <w:b/>
          <w:iCs/>
          <w:sz w:val="22"/>
          <w:szCs w:val="22"/>
        </w:rPr>
        <w:t>Nr XXXIII/221/2006 Rady Gminy Stara Dąbrowa, z dnia 15 lutego 2006 r. w sprawie uznania drzew za pomniki przyrody</w:t>
      </w:r>
      <w:r>
        <w:rPr>
          <w:b/>
          <w:iCs/>
          <w:sz w:val="22"/>
          <w:szCs w:val="22"/>
        </w:rPr>
        <w:t>.</w:t>
      </w:r>
    </w:p>
    <w:p w:rsidR="00CA29C3" w:rsidRDefault="00CA29C3" w:rsidP="00CA29C3">
      <w:pPr>
        <w:pStyle w:val="Akapitzlist1"/>
        <w:spacing w:after="120" w:line="240" w:lineRule="auto"/>
        <w:ind w:left="284"/>
        <w:jc w:val="both"/>
        <w:rPr>
          <w:b/>
          <w:iCs/>
          <w:sz w:val="22"/>
          <w:szCs w:val="22"/>
        </w:rPr>
      </w:pPr>
    </w:p>
    <w:p w:rsidR="00CA29C3" w:rsidRDefault="00CA29C3" w:rsidP="00CF2893">
      <w:pPr>
        <w:pStyle w:val="Akapitzlist1"/>
        <w:spacing w:after="120" w:line="240" w:lineRule="auto"/>
        <w:ind w:left="0"/>
        <w:jc w:val="both"/>
        <w:rPr>
          <w:b/>
          <w:iCs/>
          <w:sz w:val="22"/>
          <w:szCs w:val="22"/>
        </w:rPr>
      </w:pPr>
    </w:p>
    <w:p w:rsidR="00E02D38" w:rsidRDefault="00CA29C3" w:rsidP="00DA475F">
      <w:pPr>
        <w:pStyle w:val="Akapitzlist1"/>
        <w:tabs>
          <w:tab w:val="clear" w:pos="708"/>
          <w:tab w:val="left" w:pos="0"/>
        </w:tabs>
        <w:spacing w:after="120" w:line="240" w:lineRule="auto"/>
        <w:ind w:left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Na podstawie art.</w:t>
      </w:r>
      <w:r w:rsidR="00824A18">
        <w:rPr>
          <w:iCs/>
          <w:sz w:val="22"/>
          <w:szCs w:val="22"/>
        </w:rPr>
        <w:t xml:space="preserve"> 18 ust.2 pkt 15</w:t>
      </w:r>
      <w:r>
        <w:rPr>
          <w:iCs/>
          <w:sz w:val="22"/>
          <w:szCs w:val="22"/>
        </w:rPr>
        <w:t xml:space="preserve"> ustawy z dnia 8 marca 1990 r. o samorządzie gminnym (</w:t>
      </w:r>
      <w:r w:rsidR="0078709F">
        <w:rPr>
          <w:iCs/>
          <w:sz w:val="22"/>
          <w:szCs w:val="22"/>
        </w:rPr>
        <w:t xml:space="preserve">j. t. </w:t>
      </w:r>
      <w:r w:rsidR="00DA475F">
        <w:rPr>
          <w:iCs/>
          <w:sz w:val="22"/>
          <w:szCs w:val="22"/>
        </w:rPr>
        <w:t>Dz. U. z 2015</w:t>
      </w:r>
      <w:r w:rsidRPr="00CA29C3">
        <w:rPr>
          <w:iCs/>
          <w:sz w:val="22"/>
          <w:szCs w:val="22"/>
        </w:rPr>
        <w:t xml:space="preserve"> r., poz</w:t>
      </w:r>
      <w:r w:rsidR="00DA475F">
        <w:rPr>
          <w:iCs/>
          <w:sz w:val="22"/>
          <w:szCs w:val="22"/>
        </w:rPr>
        <w:t>. 1515)</w:t>
      </w:r>
      <w:r w:rsidR="00417150">
        <w:rPr>
          <w:iCs/>
          <w:sz w:val="22"/>
          <w:szCs w:val="22"/>
        </w:rPr>
        <w:t>,</w:t>
      </w:r>
      <w:r w:rsidR="00DA475F">
        <w:rPr>
          <w:iCs/>
          <w:sz w:val="22"/>
          <w:szCs w:val="22"/>
        </w:rPr>
        <w:t xml:space="preserve"> </w:t>
      </w:r>
      <w:r w:rsidR="00824A18">
        <w:rPr>
          <w:iCs/>
          <w:sz w:val="22"/>
          <w:szCs w:val="22"/>
        </w:rPr>
        <w:t xml:space="preserve">w związku </w:t>
      </w:r>
      <w:r w:rsidR="00DA475F">
        <w:rPr>
          <w:iCs/>
          <w:sz w:val="22"/>
          <w:szCs w:val="22"/>
        </w:rPr>
        <w:t>z art. 44 ust. 1</w:t>
      </w:r>
      <w:r w:rsidR="00DA475F" w:rsidRPr="00DA475F">
        <w:rPr>
          <w:iCs/>
          <w:sz w:val="22"/>
          <w:szCs w:val="22"/>
        </w:rPr>
        <w:t xml:space="preserve"> ustawy z dnia 16 kwietnia 2004 r. o ochronie przyrody (j. t. Dz. U. z 2015 r., poz. 1651), po uzgodnieniu z Regionalnym Dyrektorem Ochrony Środowiska w Szczecinie, Rada Gminy w Starej Dąbrowie uchwala, co następuje</w:t>
      </w:r>
    </w:p>
    <w:p w:rsidR="00E02D38" w:rsidRDefault="00E02D38" w:rsidP="00CA29C3">
      <w:pPr>
        <w:pStyle w:val="Akapitzlist1"/>
        <w:spacing w:after="120" w:line="240" w:lineRule="auto"/>
        <w:ind w:left="284"/>
        <w:jc w:val="both"/>
        <w:rPr>
          <w:iCs/>
          <w:sz w:val="22"/>
          <w:szCs w:val="22"/>
        </w:rPr>
      </w:pPr>
    </w:p>
    <w:p w:rsidR="00E02D38" w:rsidRDefault="003E04E5" w:rsidP="003E04E5">
      <w:pPr>
        <w:pStyle w:val="Akapitzlist1"/>
        <w:spacing w:after="120" w:line="240" w:lineRule="auto"/>
        <w:ind w:left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</w:t>
      </w:r>
      <w:r w:rsidR="00E02D38">
        <w:rPr>
          <w:iCs/>
          <w:sz w:val="22"/>
          <w:szCs w:val="22"/>
        </w:rPr>
        <w:t xml:space="preserve">§ 1. W uchwale </w:t>
      </w:r>
      <w:r w:rsidR="00DA475F" w:rsidRPr="00DA475F">
        <w:rPr>
          <w:iCs/>
          <w:sz w:val="22"/>
          <w:szCs w:val="22"/>
        </w:rPr>
        <w:t>Nr XXXIII/221/2006 Rady Gminy Stara Dąbrowa, z dnia 15 lutego 2006 r. w sprawie uznania drzew za pomniki przyrody</w:t>
      </w:r>
      <w:r w:rsidR="00DA475F">
        <w:rPr>
          <w:iCs/>
          <w:sz w:val="22"/>
          <w:szCs w:val="22"/>
        </w:rPr>
        <w:t xml:space="preserve"> (Dz. Urz. woj. zachodniopom. Nr 46, poz. 836, z dnia 06 kwietnia 2006 r.) </w:t>
      </w:r>
      <w:r w:rsidR="005225E9">
        <w:rPr>
          <w:iCs/>
          <w:sz w:val="22"/>
          <w:szCs w:val="22"/>
        </w:rPr>
        <w:t>wprowadza się następującą zmianę</w:t>
      </w:r>
      <w:r w:rsidR="00E02D38">
        <w:rPr>
          <w:iCs/>
          <w:sz w:val="22"/>
          <w:szCs w:val="22"/>
        </w:rPr>
        <w:t>:</w:t>
      </w:r>
    </w:p>
    <w:p w:rsidR="004342FC" w:rsidRDefault="00E02D38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1) </w:t>
      </w:r>
      <w:r w:rsidRPr="00E02D38">
        <w:rPr>
          <w:iCs/>
          <w:sz w:val="22"/>
          <w:szCs w:val="22"/>
        </w:rPr>
        <w:t xml:space="preserve">w </w:t>
      </w:r>
      <w:r w:rsidR="00DA475F">
        <w:rPr>
          <w:iCs/>
          <w:sz w:val="22"/>
          <w:szCs w:val="22"/>
        </w:rPr>
        <w:t>załączniku do</w:t>
      </w:r>
      <w:r w:rsidR="00CF0BC3">
        <w:rPr>
          <w:iCs/>
          <w:sz w:val="22"/>
          <w:szCs w:val="22"/>
        </w:rPr>
        <w:t xml:space="preserve"> uchwały</w:t>
      </w:r>
      <w:r w:rsidR="004342FC">
        <w:rPr>
          <w:iCs/>
          <w:sz w:val="22"/>
          <w:szCs w:val="22"/>
        </w:rPr>
        <w:t xml:space="preserve">, </w:t>
      </w:r>
      <w:r w:rsidR="00CF0BC3">
        <w:rPr>
          <w:iCs/>
          <w:sz w:val="22"/>
          <w:szCs w:val="22"/>
        </w:rPr>
        <w:t xml:space="preserve">punkt 46 tabeli </w:t>
      </w:r>
      <w:r>
        <w:rPr>
          <w:iCs/>
          <w:sz w:val="22"/>
          <w:szCs w:val="22"/>
        </w:rPr>
        <w:t>otrzymuje nowe brzmienie: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709"/>
        <w:gridCol w:w="709"/>
        <w:gridCol w:w="1842"/>
        <w:gridCol w:w="993"/>
        <w:gridCol w:w="1559"/>
        <w:gridCol w:w="958"/>
      </w:tblGrid>
      <w:tr w:rsidR="00F66619" w:rsidTr="00F66619">
        <w:tc>
          <w:tcPr>
            <w:tcW w:w="675" w:type="dxa"/>
            <w:vAlign w:val="center"/>
          </w:tcPr>
          <w:p w:rsidR="00CF0BC3" w:rsidRPr="004342FC" w:rsidRDefault="00CF0BC3" w:rsidP="004342FC">
            <w:pPr>
              <w:pStyle w:val="Akapitzlist1"/>
              <w:spacing w:after="120"/>
              <w:ind w:left="0"/>
              <w:jc w:val="center"/>
              <w:rPr>
                <w:iCs/>
              </w:rPr>
            </w:pPr>
            <w:r w:rsidRPr="004342FC">
              <w:rPr>
                <w:iCs/>
              </w:rPr>
              <w:t>46</w:t>
            </w:r>
          </w:p>
        </w:tc>
        <w:tc>
          <w:tcPr>
            <w:tcW w:w="1843" w:type="dxa"/>
            <w:vAlign w:val="center"/>
          </w:tcPr>
          <w:p w:rsidR="00CF0BC3" w:rsidRPr="004342FC" w:rsidRDefault="00CF0BC3" w:rsidP="004342FC">
            <w:pPr>
              <w:pStyle w:val="Bezodstpw"/>
              <w:rPr>
                <w:sz w:val="20"/>
                <w:szCs w:val="20"/>
              </w:rPr>
            </w:pPr>
            <w:r w:rsidRPr="004342FC">
              <w:rPr>
                <w:sz w:val="20"/>
                <w:szCs w:val="20"/>
              </w:rPr>
              <w:t>Dąb szypułkowy</w:t>
            </w:r>
          </w:p>
          <w:p w:rsidR="00CF0BC3" w:rsidRPr="004342FC" w:rsidRDefault="00CF0BC3" w:rsidP="004342FC">
            <w:pPr>
              <w:pStyle w:val="Bezodstpw"/>
              <w:rPr>
                <w:sz w:val="20"/>
                <w:szCs w:val="20"/>
              </w:rPr>
            </w:pPr>
            <w:r w:rsidRPr="004342FC">
              <w:rPr>
                <w:sz w:val="20"/>
                <w:szCs w:val="20"/>
              </w:rPr>
              <w:t>(Quercus robur)</w:t>
            </w:r>
          </w:p>
          <w:p w:rsidR="00CF0BC3" w:rsidRPr="004342FC" w:rsidRDefault="00CF0BC3" w:rsidP="004342FC">
            <w:pPr>
              <w:pStyle w:val="Akapitzlist1"/>
              <w:spacing w:after="120"/>
              <w:ind w:left="0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F0BC3" w:rsidRPr="004342FC" w:rsidRDefault="004342FC" w:rsidP="004342FC">
            <w:pPr>
              <w:pStyle w:val="Akapitzlist1"/>
              <w:spacing w:after="120"/>
              <w:ind w:left="0"/>
              <w:jc w:val="center"/>
              <w:rPr>
                <w:iCs/>
              </w:rPr>
            </w:pPr>
            <w:r w:rsidRPr="004342FC">
              <w:rPr>
                <w:iCs/>
              </w:rPr>
              <w:t>505</w:t>
            </w:r>
          </w:p>
        </w:tc>
        <w:tc>
          <w:tcPr>
            <w:tcW w:w="709" w:type="dxa"/>
            <w:vAlign w:val="center"/>
          </w:tcPr>
          <w:p w:rsidR="00CF0BC3" w:rsidRPr="004342FC" w:rsidRDefault="004342FC" w:rsidP="004342FC">
            <w:pPr>
              <w:pStyle w:val="Akapitzlist1"/>
              <w:spacing w:after="120"/>
              <w:ind w:left="0"/>
              <w:jc w:val="center"/>
              <w:rPr>
                <w:iCs/>
              </w:rPr>
            </w:pPr>
            <w:r w:rsidRPr="004342FC">
              <w:rPr>
                <w:iCs/>
              </w:rPr>
              <w:t>25</w:t>
            </w:r>
          </w:p>
        </w:tc>
        <w:tc>
          <w:tcPr>
            <w:tcW w:w="1842" w:type="dxa"/>
            <w:vAlign w:val="center"/>
          </w:tcPr>
          <w:p w:rsidR="00CF0BC3" w:rsidRPr="004342FC" w:rsidRDefault="004342FC" w:rsidP="004342FC">
            <w:pPr>
              <w:pStyle w:val="Akapitzlist1"/>
              <w:spacing w:after="120"/>
              <w:ind w:left="0"/>
              <w:rPr>
                <w:iCs/>
              </w:rPr>
            </w:pPr>
            <w:r>
              <w:rPr>
                <w:iCs/>
              </w:rPr>
              <w:t>Środkowa część miejscowości</w:t>
            </w:r>
            <w:r w:rsidR="00F66619">
              <w:rPr>
                <w:iCs/>
              </w:rPr>
              <w:t>.</w:t>
            </w:r>
            <w:r w:rsidRPr="004342FC">
              <w:rPr>
                <w:iCs/>
              </w:rPr>
              <w:t xml:space="preserve"> Po wschodniej stronie pasa drogi wojewódzkiej nr 106 relacji: Pyrzyce-Stargard-Jarszewo</w:t>
            </w:r>
          </w:p>
        </w:tc>
        <w:tc>
          <w:tcPr>
            <w:tcW w:w="993" w:type="dxa"/>
            <w:vAlign w:val="center"/>
          </w:tcPr>
          <w:p w:rsidR="00CF0BC3" w:rsidRPr="004342FC" w:rsidRDefault="004342FC" w:rsidP="00F66619">
            <w:pPr>
              <w:pStyle w:val="Akapitzlist1"/>
              <w:spacing w:after="120"/>
              <w:ind w:left="0"/>
              <w:jc w:val="center"/>
              <w:rPr>
                <w:iCs/>
              </w:rPr>
            </w:pPr>
            <w:r w:rsidRPr="004342FC">
              <w:rPr>
                <w:iCs/>
              </w:rPr>
              <w:t>226/1</w:t>
            </w:r>
          </w:p>
        </w:tc>
        <w:tc>
          <w:tcPr>
            <w:tcW w:w="1559" w:type="dxa"/>
            <w:vAlign w:val="center"/>
          </w:tcPr>
          <w:p w:rsidR="00F66619" w:rsidRPr="00F66619" w:rsidRDefault="004342FC" w:rsidP="00F66619">
            <w:pPr>
              <w:pStyle w:val="Bezodstpw"/>
              <w:rPr>
                <w:sz w:val="20"/>
                <w:szCs w:val="20"/>
              </w:rPr>
            </w:pPr>
            <w:r w:rsidRPr="00F66619">
              <w:rPr>
                <w:sz w:val="20"/>
                <w:szCs w:val="20"/>
              </w:rPr>
              <w:t xml:space="preserve">Anna Olczak Parlino 10 </w:t>
            </w:r>
          </w:p>
          <w:p w:rsidR="00CF0BC3" w:rsidRPr="004342FC" w:rsidRDefault="004342FC" w:rsidP="00F66619">
            <w:pPr>
              <w:pStyle w:val="Bezodstpw"/>
            </w:pPr>
            <w:r w:rsidRPr="00F66619">
              <w:rPr>
                <w:sz w:val="20"/>
                <w:szCs w:val="20"/>
              </w:rPr>
              <w:t>73-112 Stara Dąbrowa</w:t>
            </w:r>
          </w:p>
        </w:tc>
        <w:tc>
          <w:tcPr>
            <w:tcW w:w="958" w:type="dxa"/>
            <w:vAlign w:val="center"/>
          </w:tcPr>
          <w:p w:rsidR="00CF0BC3" w:rsidRPr="004342FC" w:rsidRDefault="004342FC" w:rsidP="00F66619">
            <w:pPr>
              <w:pStyle w:val="Akapitzlist1"/>
              <w:spacing w:after="120"/>
              <w:ind w:left="0"/>
              <w:jc w:val="center"/>
              <w:rPr>
                <w:iCs/>
              </w:rPr>
            </w:pPr>
            <w:r w:rsidRPr="004342FC">
              <w:rPr>
                <w:iCs/>
              </w:rPr>
              <w:t>Parlino</w:t>
            </w:r>
          </w:p>
        </w:tc>
      </w:tr>
    </w:tbl>
    <w:p w:rsidR="005225E9" w:rsidRDefault="005225E9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3E04E5" w:rsidRDefault="003E04E5" w:rsidP="00AF41C8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§ 2. Wykonanie uchwały powierza się Wójtowi Gminy Stara Dąbrowa.</w:t>
      </w:r>
    </w:p>
    <w:p w:rsidR="00AF41C8" w:rsidRDefault="00AF41C8" w:rsidP="00AF41C8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0D58DB" w:rsidRDefault="003E04E5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§ 3. </w:t>
      </w:r>
      <w:r w:rsidR="00F66619" w:rsidRPr="00F66619">
        <w:rPr>
          <w:iCs/>
          <w:sz w:val="22"/>
          <w:szCs w:val="22"/>
        </w:rPr>
        <w:t>Uchwała wchodzi w życie po upływie 14 dni od jej ogłoszenia w Dzienniku Urzędowym Województwa Zachodniopomorskiego</w:t>
      </w:r>
      <w:r w:rsidR="00417150">
        <w:rPr>
          <w:iCs/>
          <w:sz w:val="22"/>
          <w:szCs w:val="22"/>
        </w:rPr>
        <w:t>.</w:t>
      </w:r>
    </w:p>
    <w:p w:rsidR="000D58DB" w:rsidRDefault="000D58DB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0D58DB" w:rsidRDefault="000D58DB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0D58DB" w:rsidRDefault="000D58DB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0D58DB" w:rsidRDefault="000D58DB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0D58DB" w:rsidRDefault="000D58DB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0D58DB" w:rsidRDefault="000D58DB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0D58DB" w:rsidRDefault="000D58DB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0D58DB" w:rsidRDefault="000D58DB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CF2893" w:rsidRDefault="00CF2893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9179DE" w:rsidRDefault="009179DE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CF2893" w:rsidRDefault="00CF2893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A61BC9" w:rsidRDefault="00A61BC9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</w:p>
    <w:p w:rsidR="00354208" w:rsidRDefault="00354208" w:rsidP="003E04E5">
      <w:pPr>
        <w:pStyle w:val="Akapitzlist1"/>
        <w:spacing w:after="120"/>
        <w:ind w:left="0"/>
        <w:jc w:val="both"/>
        <w:rPr>
          <w:iCs/>
          <w:sz w:val="22"/>
          <w:szCs w:val="22"/>
        </w:rPr>
      </w:pPr>
      <w:bookmarkStart w:id="0" w:name="_GoBack"/>
      <w:bookmarkEnd w:id="0"/>
    </w:p>
    <w:p w:rsidR="000D58DB" w:rsidRPr="00341B42" w:rsidRDefault="000D58DB" w:rsidP="003E04E5">
      <w:pPr>
        <w:pStyle w:val="Akapitzlist1"/>
        <w:spacing w:after="120"/>
        <w:ind w:left="0"/>
        <w:jc w:val="both"/>
        <w:rPr>
          <w:iCs/>
          <w:sz w:val="22"/>
          <w:szCs w:val="22"/>
          <w:u w:val="single"/>
        </w:rPr>
      </w:pPr>
      <w:r w:rsidRPr="00341B42">
        <w:rPr>
          <w:iCs/>
          <w:sz w:val="22"/>
          <w:szCs w:val="22"/>
          <w:u w:val="single"/>
        </w:rPr>
        <w:lastRenderedPageBreak/>
        <w:t>Uzasadnienie:</w:t>
      </w:r>
    </w:p>
    <w:p w:rsidR="00A61BC9" w:rsidRDefault="00E61DDF" w:rsidP="00F66619">
      <w:pPr>
        <w:pStyle w:val="Bezodstpw"/>
        <w:jc w:val="both"/>
      </w:pPr>
      <w:r>
        <w:t xml:space="preserve">    </w:t>
      </w:r>
      <w:r w:rsidR="00F66619">
        <w:t>W dniu 15 lutego 2006 r. Rada Gminy w Starej Dąbrowie podjęła uchwałę</w:t>
      </w:r>
      <w:r w:rsidR="00F66619" w:rsidRPr="00F66619">
        <w:t xml:space="preserve"> Nr XX</w:t>
      </w:r>
      <w:r w:rsidR="00A61BC9">
        <w:t xml:space="preserve">XIII/221/2006, </w:t>
      </w:r>
      <w:r w:rsidR="00F66619" w:rsidRPr="00F66619">
        <w:t>w sprawie uznania drzew za pomniki przyrody</w:t>
      </w:r>
      <w:r w:rsidR="00CF2893">
        <w:t>, którą opublikowano</w:t>
      </w:r>
      <w:r w:rsidR="00F66619">
        <w:t xml:space="preserve"> w Dzienniku Urzędowym Województwa Zachodniopomorskiego w dniu 06 kwietnia 2006 r. pod </w:t>
      </w:r>
      <w:r w:rsidR="00CF2893">
        <w:t xml:space="preserve">nr 46, </w:t>
      </w:r>
      <w:r w:rsidR="00F66619">
        <w:t xml:space="preserve">poz. 836. </w:t>
      </w:r>
    </w:p>
    <w:p w:rsidR="003C7AE0" w:rsidRDefault="00A61BC9" w:rsidP="00F66619">
      <w:pPr>
        <w:pStyle w:val="Bezodstpw"/>
        <w:jc w:val="both"/>
      </w:pPr>
      <w:r>
        <w:t xml:space="preserve">    </w:t>
      </w:r>
      <w:r w:rsidR="00F66619">
        <w:t>W załączniku do tej uchwały, w punkcie 46 dotyczącym ustanowienia pomnikiem przyrody drzewa z gatunku dąb szypułkowy (</w:t>
      </w:r>
      <w:r w:rsidR="00F66619" w:rsidRPr="00F66619">
        <w:rPr>
          <w:i/>
        </w:rPr>
        <w:t>Quercus robur</w:t>
      </w:r>
      <w:r w:rsidR="00F66619" w:rsidRPr="00F66619">
        <w:t>)</w:t>
      </w:r>
      <w:r w:rsidR="00F66619">
        <w:t xml:space="preserve"> błędnie wpisano numer geodezyjny </w:t>
      </w:r>
      <w:r w:rsidR="00CF2893">
        <w:t>działki, na której</w:t>
      </w:r>
      <w:r w:rsidR="00F66619">
        <w:t xml:space="preserve"> rośnie to drzewo. </w:t>
      </w:r>
      <w:r w:rsidR="00F66619" w:rsidRPr="00CF2893">
        <w:rPr>
          <w:u w:val="single"/>
        </w:rPr>
        <w:t>Jest nr 10, a powinien być nr 226/1</w:t>
      </w:r>
      <w:r w:rsidR="00CF2893">
        <w:t>. W międzyczasie zmienił się także właściciel działki, którym obecnie jest Pani Anna Olczak</w:t>
      </w:r>
      <w:r>
        <w:t>,</w:t>
      </w:r>
      <w:r w:rsidR="00CF2893">
        <w:t xml:space="preserve"> oraz </w:t>
      </w:r>
      <w:r>
        <w:t>zmienił się</w:t>
      </w:r>
      <w:r w:rsidR="00CF2893">
        <w:t xml:space="preserve"> obwód pnia przedmiotowego drzewa mierzony na wysokości 130 cm od podstawy pnia, który wynosi obecnie 505 cm.</w:t>
      </w:r>
    </w:p>
    <w:p w:rsidR="00F66619" w:rsidRDefault="00F66619" w:rsidP="00F66619">
      <w:pPr>
        <w:pStyle w:val="Akapitzlist1"/>
        <w:spacing w:after="120" w:line="240" w:lineRule="auto"/>
        <w:ind w:left="0"/>
        <w:jc w:val="both"/>
        <w:rPr>
          <w:iCs/>
          <w:sz w:val="22"/>
          <w:szCs w:val="22"/>
        </w:rPr>
      </w:pPr>
    </w:p>
    <w:p w:rsidR="00341B42" w:rsidRDefault="00341B42" w:rsidP="00341B42">
      <w:pPr>
        <w:pStyle w:val="Akapitzlist1"/>
        <w:spacing w:after="120" w:line="240" w:lineRule="auto"/>
        <w:ind w:left="0"/>
        <w:jc w:val="center"/>
        <w:rPr>
          <w:iCs/>
          <w:sz w:val="22"/>
          <w:szCs w:val="22"/>
        </w:rPr>
      </w:pPr>
      <w:r>
        <w:rPr>
          <w:iCs/>
          <w:sz w:val="22"/>
          <w:szCs w:val="22"/>
        </w:rPr>
        <w:t>W tym stanie rzeczy przyjęcie w/w uchwały staje się zasadne.</w:t>
      </w:r>
    </w:p>
    <w:p w:rsidR="003E04E5" w:rsidRDefault="003E04E5" w:rsidP="003E04E5">
      <w:pPr>
        <w:pStyle w:val="Akapitzlist1"/>
        <w:spacing w:after="120"/>
        <w:ind w:left="28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</w:t>
      </w:r>
    </w:p>
    <w:p w:rsidR="00E02D38" w:rsidRPr="00E02D38" w:rsidRDefault="00E02D38" w:rsidP="00E02D38">
      <w:pPr>
        <w:pStyle w:val="Akapitzlist1"/>
        <w:spacing w:after="120"/>
        <w:ind w:left="284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</w:t>
      </w:r>
    </w:p>
    <w:p w:rsidR="00E02D38" w:rsidRPr="00CA29C3" w:rsidRDefault="00E02D38" w:rsidP="00CA29C3">
      <w:pPr>
        <w:pStyle w:val="Akapitzlist1"/>
        <w:spacing w:after="120" w:line="240" w:lineRule="auto"/>
        <w:ind w:left="284"/>
        <w:jc w:val="both"/>
        <w:rPr>
          <w:sz w:val="22"/>
          <w:szCs w:val="22"/>
        </w:rPr>
      </w:pPr>
    </w:p>
    <w:sectPr w:rsidR="00E02D38" w:rsidRPr="00CA2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C3"/>
    <w:rsid w:val="000D58DB"/>
    <w:rsid w:val="002B6FE2"/>
    <w:rsid w:val="00341B42"/>
    <w:rsid w:val="00354208"/>
    <w:rsid w:val="003C7AE0"/>
    <w:rsid w:val="003E04E5"/>
    <w:rsid w:val="00417150"/>
    <w:rsid w:val="004342FC"/>
    <w:rsid w:val="004E5532"/>
    <w:rsid w:val="005225E9"/>
    <w:rsid w:val="0078709F"/>
    <w:rsid w:val="00815350"/>
    <w:rsid w:val="00824A18"/>
    <w:rsid w:val="0089112C"/>
    <w:rsid w:val="009179DE"/>
    <w:rsid w:val="00A61BC9"/>
    <w:rsid w:val="00AF41C8"/>
    <w:rsid w:val="00C5589C"/>
    <w:rsid w:val="00CA29C3"/>
    <w:rsid w:val="00CD79A1"/>
    <w:rsid w:val="00CF0BC3"/>
    <w:rsid w:val="00CF2893"/>
    <w:rsid w:val="00D4113A"/>
    <w:rsid w:val="00DA475F"/>
    <w:rsid w:val="00E02D38"/>
    <w:rsid w:val="00E61DDF"/>
    <w:rsid w:val="00F6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29C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D4113A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b/>
      <w:sz w:val="28"/>
      <w:szCs w:val="24"/>
    </w:rPr>
  </w:style>
  <w:style w:type="paragraph" w:customStyle="1" w:styleId="Akapitzlist1">
    <w:name w:val="Akapit z listą1"/>
    <w:basedOn w:val="Normalny"/>
    <w:rsid w:val="00CA29C3"/>
    <w:pPr>
      <w:tabs>
        <w:tab w:val="left" w:pos="708"/>
      </w:tabs>
      <w:suppressAutoHyphens/>
      <w:spacing w:line="100" w:lineRule="atLeast"/>
      <w:ind w:left="720"/>
    </w:pPr>
    <w:rPr>
      <w:rFonts w:ascii="Times New Roman" w:hAnsi="Times New Roman"/>
      <w:color w:val="00000A"/>
      <w:sz w:val="20"/>
      <w:szCs w:val="20"/>
      <w:lang w:eastAsia="zh-CN" w:bidi="hi-IN"/>
    </w:rPr>
  </w:style>
  <w:style w:type="paragraph" w:styleId="Bezodstpw">
    <w:name w:val="No Spacing"/>
    <w:uiPriority w:val="1"/>
    <w:qFormat/>
    <w:rsid w:val="00E02D38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F0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29C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D4113A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b/>
      <w:sz w:val="28"/>
      <w:szCs w:val="24"/>
    </w:rPr>
  </w:style>
  <w:style w:type="paragraph" w:customStyle="1" w:styleId="Akapitzlist1">
    <w:name w:val="Akapit z listą1"/>
    <w:basedOn w:val="Normalny"/>
    <w:rsid w:val="00CA29C3"/>
    <w:pPr>
      <w:tabs>
        <w:tab w:val="left" w:pos="708"/>
      </w:tabs>
      <w:suppressAutoHyphens/>
      <w:spacing w:line="100" w:lineRule="atLeast"/>
      <w:ind w:left="720"/>
    </w:pPr>
    <w:rPr>
      <w:rFonts w:ascii="Times New Roman" w:hAnsi="Times New Roman"/>
      <w:color w:val="00000A"/>
      <w:sz w:val="20"/>
      <w:szCs w:val="20"/>
      <w:lang w:eastAsia="zh-CN" w:bidi="hi-IN"/>
    </w:rPr>
  </w:style>
  <w:style w:type="paragraph" w:styleId="Bezodstpw">
    <w:name w:val="No Spacing"/>
    <w:uiPriority w:val="1"/>
    <w:qFormat/>
    <w:rsid w:val="00E02D38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F0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adamek</dc:creator>
  <cp:lastModifiedBy>adamek</cp:lastModifiedBy>
  <cp:revision>18</cp:revision>
  <cp:lastPrinted>2015-12-16T14:02:00Z</cp:lastPrinted>
  <dcterms:created xsi:type="dcterms:W3CDTF">2015-04-08T07:55:00Z</dcterms:created>
  <dcterms:modified xsi:type="dcterms:W3CDTF">2015-12-31T07:18:00Z</dcterms:modified>
</cp:coreProperties>
</file>